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rPr>
          <w:b w:val="0"/>
        </w:rPr>
        <w:t>Initial Committee Formation and Officer Structure Cleanup</w:t>
      </w:r>
    </w:p>
    <w:p>
      <w:r>
        <w:rPr>
          <w:b w:val="0"/>
        </w:rPr>
        <w:t>Meeting Date: April 24, 2026 Submitted By: Mike Brownell Purpose: Establish the first-round governance structure for the incoming Board by creating a Finance Committee, formalizing the Council of Committee Chairs, returning committee coordination authority clearly to the President, discontinuing the Vice President titles, and adopting a cleaner chief-level officer model.</w:t>
      </w:r>
    </w:p>
    <w:p>
      <w:pPr>
        <w:pStyle w:val="Heading2"/>
      </w:pPr>
      <w:r>
        <w:rPr>
          <w:b w:val="0"/>
        </w:rPr>
        <w:t>Requested Board action</w:t>
      </w:r>
    </w:p>
    <w:p>
      <w:r>
        <w:rPr>
          <w:b w:val="0"/>
        </w:rPr>
        <w:t>I move that the Board adopt the following findings and actions.</w:t>
      </w:r>
    </w:p>
    <w:p>
      <w:pPr>
        <w:pStyle w:val="Heading3"/>
      </w:pPr>
      <w:r>
        <w:rPr>
          <w:b w:val="0"/>
        </w:rPr>
        <w:t>Findings</w:t>
      </w:r>
    </w:p>
    <w:p>
      <w:r>
        <w:rPr>
          <w:b w:val="0"/>
        </w:rPr>
        <w:t>Whereas Dallas Makerspace needs a clearer and more understandable leadership structure;</w:t>
      </w:r>
    </w:p>
    <w:p>
      <w:r>
        <w:rPr>
          <w:b w:val="0"/>
        </w:rPr>
        <w:t>Whereas Dallas Makerspace needs a formal Finance Committee to improve budget process, reporting discipline, and financial visibility;</w:t>
      </w:r>
    </w:p>
    <w:p>
      <w:r>
        <w:rPr>
          <w:b w:val="0"/>
        </w:rPr>
        <w:t>Whereas Dallas Makerspace needs a formal Council of Committee Chairs so the operational leadership of the space has a structured path into Board decision-making;</w:t>
      </w:r>
    </w:p>
    <w:p>
      <w:r>
        <w:rPr>
          <w:b w:val="0"/>
        </w:rPr>
        <w:t>Whereas the current mix of President, Secretary, Treasurer, Vice President titles, and chief-level roles creates unnecessary overlap and confusion;</w:t>
      </w:r>
    </w:p>
    <w:p>
      <w:r>
        <w:rPr>
          <w:b w:val="0"/>
        </w:rPr>
        <w:t>Whereas the Board governs while officers execute, and chief-level operational roles are clearer and more accountable when they are ordinarily held by qualified members who are not sitting Directors;</w:t>
      </w:r>
    </w:p>
    <w:p>
      <w:r>
        <w:rPr>
          <w:b w:val="0"/>
        </w:rPr>
        <w:t>Whereas placing sitting Directors into chief-level operational roles makes it harder to distinguish whether an individual is acting in a governance capacity or an operational capacity at any given time, which creates avoidable governance problems and weakens role clarity;</w:t>
      </w:r>
    </w:p>
    <w:p>
      <w:r>
        <w:rPr>
          <w:b w:val="0"/>
        </w:rPr>
        <w:t>Whereas the cleaner structure is to keep the bylaw-anchored roles of President, Secretary, and Treasurer, return committee coordination and executive alignment clearly to the President, and use chief-level titles for the appointed operational portfolios.</w:t>
      </w:r>
    </w:p>
    <w:p>
      <w:pPr>
        <w:pStyle w:val="Heading3"/>
      </w:pPr>
      <w:r>
        <w:rPr>
          <w:b w:val="0"/>
        </w:rPr>
        <w:t>Motion</w:t>
      </w:r>
    </w:p>
    <w:p>
      <w:pPr>
        <w:pStyle w:val="ListNumber"/>
      </w:pPr>
      <w:r>
        <w:rPr>
          <w:b w:val="0"/>
        </w:rPr>
        <w:t>The Board hereby establishes a standing Finance Committee of the Board.</w:t>
      </w:r>
    </w:p>
    <w:p>
      <w:pPr>
        <w:pStyle w:val="ListNumber"/>
      </w:pPr>
      <w:r>
        <w:rPr>
          <w:b w:val="0"/>
        </w:rPr>
        <w:t>The Finance Committee shall be advisory to the Board and shall include:</w:t>
      </w:r>
    </w:p>
    <w:p>
      <w:r>
        <w:rPr>
          <w:b w:val="0"/>
        </w:rPr>
        <w:t>a. the Treasurer as required lead officer;</w:t>
      </w:r>
    </w:p>
    <w:p>
      <w:r>
        <w:rPr>
          <w:b w:val="0"/>
        </w:rPr>
        <w:t>b. at least one sitting Director; and</w:t>
      </w:r>
    </w:p>
    <w:p>
      <w:r>
        <w:rPr>
          <w:b w:val="0"/>
        </w:rPr>
        <w:t>c. at least three financially literate at-large members, with four preferred where recruiting allows.</w:t>
      </w:r>
    </w:p>
    <w:p>
      <w:pPr>
        <w:pStyle w:val="ListNumber"/>
      </w:pPr>
      <w:r>
        <w:rPr>
          <w:b w:val="0"/>
        </w:rPr>
        <w:t>The Board hereby establishes a standing Council of Committee Chairs as the formal coordination and intake body for area committee issues.</w:t>
      </w:r>
    </w:p>
    <w:p>
      <w:pPr>
        <w:pStyle w:val="ListNumber"/>
      </w:pPr>
      <w:r>
        <w:rPr>
          <w:b w:val="0"/>
        </w:rPr>
        <w:t>The Council of Committee Chairs shall include all active area committee chairs, with the President serving as the default Board liaison.</w:t>
      </w:r>
    </w:p>
    <w:p>
      <w:pPr>
        <w:pStyle w:val="ListNumber"/>
      </w:pPr>
      <w:r>
        <w:rPr>
          <w:b w:val="0"/>
        </w:rPr>
        <w:t>The Secretary and President shall return with draft charters for the Finance Committee and the Council of Committee Chairs within thirty days.</w:t>
      </w:r>
    </w:p>
    <w:p>
      <w:pPr>
        <w:pStyle w:val="ListNumber"/>
      </w:pPr>
      <w:r>
        <w:rPr>
          <w:b w:val="0"/>
        </w:rPr>
        <w:t>The Board hereby states that committee coordination, executive alignment, and Board liaison responsibility for area committees shall rest by default in the office of President.</w:t>
      </w:r>
    </w:p>
    <w:p>
      <w:pPr>
        <w:pStyle w:val="ListNumber"/>
      </w:pPr>
      <w:r>
        <w:rPr>
          <w:b w:val="0"/>
        </w:rPr>
        <w:t>The Board hereby discontinues the use of the following appointed officer titles:</w:t>
      </w:r>
    </w:p>
    <w:p>
      <w:r>
        <w:rPr>
          <w:b w:val="0"/>
        </w:rPr>
        <w:t>a. Vice President of Internal Affairs;</w:t>
      </w:r>
    </w:p>
    <w:p>
      <w:r>
        <w:rPr>
          <w:b w:val="0"/>
        </w:rPr>
        <w:t>b. Vice President of External Affairs; and</w:t>
      </w:r>
    </w:p>
    <w:p>
      <w:r>
        <w:rPr>
          <w:b w:val="0"/>
        </w:rPr>
        <w:t>c. Vice President of Marketing.</w:t>
      </w:r>
    </w:p>
    <w:p>
      <w:pPr>
        <w:pStyle w:val="ListNumber"/>
      </w:pPr>
      <w:r>
        <w:rPr>
          <w:b w:val="0"/>
        </w:rPr>
        <w:t>The Board further states its intent to use the following chief-level appointed operational roles going forward, as needed:</w:t>
      </w:r>
    </w:p>
    <w:p>
      <w:r>
        <w:rPr>
          <w:b w:val="0"/>
        </w:rPr>
        <w:t>a. Chief Operations Officer;</w:t>
      </w:r>
    </w:p>
    <w:p>
      <w:r>
        <w:rPr>
          <w:b w:val="0"/>
        </w:rPr>
        <w:t>b. Chief Technology Officer;</w:t>
      </w:r>
    </w:p>
    <w:p>
      <w:r>
        <w:rPr>
          <w:b w:val="0"/>
        </w:rPr>
        <w:t>c. Chief Legal Officer;</w:t>
      </w:r>
    </w:p>
    <w:p>
      <w:r>
        <w:rPr>
          <w:b w:val="0"/>
        </w:rPr>
        <w:t>d. Chief Marketing and Media Officer; and</w:t>
      </w:r>
    </w:p>
    <w:p>
      <w:r>
        <w:rPr>
          <w:b w:val="0"/>
        </w:rPr>
        <w:t>e. Chief Development Officer.</w:t>
      </w:r>
    </w:p>
    <w:p>
      <w:pPr>
        <w:pStyle w:val="ListNumber"/>
      </w:pPr>
      <w:r>
        <w:rPr>
          <w:b w:val="0"/>
        </w:rPr>
        <w:t>All existing appointed officer and chief-level operational titles presently in use, other than roles the bylaws require to continue as named offices, shall be redesignated as acting only effective immediately and shall remain acting only until the incoming Board completes its officer review and makes permanent appointments or reappointments by separate vote.</w:t>
      </w:r>
    </w:p>
    <w:p>
      <w:pPr>
        <w:pStyle w:val="ListNumber"/>
      </w:pPr>
      <w:r>
        <w:rPr>
          <w:b w:val="0"/>
        </w:rPr>
        <w:t>During that acting period, the purpose of those appointments is continuity only. Acting status shall not be treated as presumptive entitlement to permanent appointment under the revised structure.</w:t>
      </w:r>
    </w:p>
    <w:p>
      <w:pPr>
        <w:pStyle w:val="ListNumber"/>
      </w:pPr>
      <w:r>
        <w:rPr>
          <w:b w:val="0"/>
        </w:rPr>
        <w:t>The Chief Development Officer portfolio shall include fundraising, grants, sponsorships, partnerships, donor cultivation, and business outreach.</w:t>
      </w:r>
    </w:p>
    <w:p>
      <w:pPr>
        <w:pStyle w:val="ListNumber"/>
      </w:pPr>
      <w:r>
        <w:rPr>
          <w:b w:val="0"/>
        </w:rPr>
        <w:t>The Board states its governance expectation that chief-level operational roles shall ordinarily be filled by qualified members who are not sitting Directors, because the Board governs while officers execute and that separation improves accountability and role clarity.</w:t>
      </w:r>
    </w:p>
    <w:p>
      <w:pPr>
        <w:pStyle w:val="ListNumber"/>
      </w:pPr>
      <w:r>
        <w:rPr>
          <w:b w:val="0"/>
        </w:rPr>
        <w:t>No sitting Director shall be appointed or reappointed to a chief-level operational officer role except by a separate Board finding that:</w:t>
      </w:r>
    </w:p>
    <w:p>
      <w:r>
        <w:rPr>
          <w:b w:val="0"/>
        </w:rPr>
        <w:t>a. a specific continuity need exists;</w:t>
      </w:r>
    </w:p>
    <w:p>
      <w:r>
        <w:rPr>
          <w:b w:val="0"/>
        </w:rPr>
        <w:t>b. a qualified non-Director member was not reasonably available at the time of appointment; and</w:t>
      </w:r>
    </w:p>
    <w:p>
      <w:r>
        <w:rPr>
          <w:b w:val="0"/>
        </w:rPr>
        <w:t>c. the appointment includes a fixed sunset date.</w:t>
      </w:r>
    </w:p>
    <w:p>
      <w:pPr>
        <w:pStyle w:val="ListNumber"/>
      </w:pPr>
      <w:r>
        <w:rPr>
          <w:b w:val="0"/>
        </w:rPr>
        <w:t>Nothing in this motion alters the bylaw-anchored roles of President, Secretary, or Treasurer.</w:t>
      </w:r>
    </w:p>
    <w:p>
      <w:pPr>
        <w:pStyle w:val="Heading2"/>
      </w:pPr>
      <w:r>
        <w:rPr>
          <w:b w:val="0"/>
        </w:rPr>
        <w:t>Submission note</w:t>
      </w:r>
    </w:p>
    <w:p>
      <w:r>
        <w:rPr>
          <w:b w:val="0"/>
        </w:rPr>
        <w:t>This motion is intended as a first-step cleanup motion. It does not attempt to solve every governance question at once. It focuses the new Board on the two committees most needed immediately, simplifies the officer map, returns responsibility for committee coordination clearly to the President, and puts existing discretionary operational titles into acting status until the incoming Board makes deliberate permanent selections.</w:t>
      </w:r>
    </w:p>
    <w:sectPr w:rsidR="00FC693F" w:rsidRPr="0006063C" w:rsidSect="00034616">
      <w:footerReference w:type="default" r:id="rId9"/>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10="urn:schemas-microsoft-com:office:word" xmlns:w14="http://schemas.microsoft.com/office/word/2010/wordml" xmlns:w="http://schemas.openxmlformats.org/wordprocessingml/2006/main" xmlns:wne="http://schemas.microsoft.com/office/word/2006/wordml" xmlns:wp14="http://schemas.microsoft.com/office/word/2010/wordprocessingDrawing" xmlns:wp="http://schemas.openxmlformats.org/drawingml/2006/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Footer"/>
      <w:tabs>
        <w:tab w:pos="8640" w:val="right"/>
      </w:tabs>
      <w:jc w:val="left"/>
    </w:pPr>
    <w:r>
      <w:t>Initial Committee Formation and Officer Structure Cleanup</w:t>
    </w:r>
    <w:r>
      <w:tab/>
      <w:t xml:space="preserve">Page </w:t>
    </w:r>
    <w:r>
      <w:fldChar w:fldCharType="begin"/>
      <w:instrText xml:space="preserve"> PAGE </w:instrText>
      <w:fldChar w:fldCharType="separate"/>
      <w:fldChar w:fldCharType="end"/>
    </w:r>
  </w:p>
</w:ft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Initial Committee Formation and Officer Structure Cleanup</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